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A" w:rsidRPr="00467C41" w:rsidRDefault="001A0A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5B71"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091253" w:rsidRPr="00A60964" w:rsidRDefault="009F5B71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подач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</w:t>
      </w:r>
      <w:r w:rsidR="0096058A" w:rsidRPr="00A60964">
        <w:rPr>
          <w:rFonts w:ascii="Times New Roman" w:hAnsi="Times New Roman" w:cs="Times New Roman"/>
          <w:sz w:val="24"/>
          <w:szCs w:val="24"/>
        </w:rPr>
        <w:t xml:space="preserve"> с помощью личного кабинета на официальном сайте сетевой организации.</w:t>
      </w: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9F5B71">
        <w:rPr>
          <w:rFonts w:ascii="Times New Roman" w:hAnsi="Times New Roman" w:cs="Times New Roman"/>
        </w:rPr>
        <w:t>7</w:t>
      </w:r>
      <w:r w:rsidRPr="00A60964">
        <w:rPr>
          <w:rFonts w:ascii="Times New Roman" w:hAnsi="Times New Roman" w:cs="Times New Roman"/>
        </w:rPr>
        <w:t>.</w:t>
      </w:r>
      <w:r w:rsidR="009F5B71">
        <w:rPr>
          <w:rFonts w:ascii="Times New Roman" w:hAnsi="Times New Roman" w:cs="Times New Roman"/>
        </w:rPr>
        <w:t>03</w:t>
      </w:r>
      <w:r w:rsidRPr="00A60964">
        <w:rPr>
          <w:rFonts w:ascii="Times New Roman" w:hAnsi="Times New Roman" w:cs="Times New Roman"/>
        </w:rPr>
        <w:t>.201</w:t>
      </w:r>
      <w:r w:rsidR="009F5B71">
        <w:rPr>
          <w:rFonts w:ascii="Times New Roman" w:hAnsi="Times New Roman" w:cs="Times New Roman"/>
        </w:rPr>
        <w:t>8</w:t>
      </w:r>
      <w:r w:rsidRPr="00A60964">
        <w:rPr>
          <w:rFonts w:ascii="Times New Roman" w:hAnsi="Times New Roman" w:cs="Times New Roman"/>
        </w:rPr>
        <w:t xml:space="preserve">г. № </w:t>
      </w:r>
      <w:r w:rsidR="009F5B71">
        <w:rPr>
          <w:rFonts w:ascii="Times New Roman" w:hAnsi="Times New Roman" w:cs="Times New Roman"/>
        </w:rPr>
        <w:t>83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«Ульяновская сетевая компания»</w:t>
      </w:r>
      <w:r w:rsidR="0096058A" w:rsidRPr="00A60964">
        <w:rPr>
          <w:rFonts w:ascii="Times New Roman" w:hAnsi="Times New Roman" w:cs="Times New Roman"/>
          <w:b/>
          <w:bCs/>
        </w:rPr>
        <w:t xml:space="preserve">  </w:t>
      </w:r>
    </w:p>
    <w:p w:rsidR="009F5B71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96058A" w:rsidRPr="00A60964" w:rsidRDefault="0096058A" w:rsidP="00467C41">
      <w:pPr>
        <w:spacing w:line="360" w:lineRule="auto"/>
        <w:ind w:firstLine="567"/>
        <w:jc w:val="both"/>
        <w:rPr>
          <w:rStyle w:val="A7"/>
          <w:color w:val="auto"/>
          <w:sz w:val="24"/>
          <w:szCs w:val="24"/>
        </w:rPr>
      </w:pP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proofErr w:type="gramStart"/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</w:t>
      </w:r>
      <w:proofErr w:type="gramEnd"/>
      <w:r w:rsidRPr="006D7B43">
        <w:rPr>
          <w:rFonts w:ascii="Times New Roman" w:hAnsi="Times New Roman" w:cs="Times New Roman"/>
          <w:color w:val="000000"/>
        </w:rPr>
        <w:t>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0"/>
    <w:bookmarkEnd w:id="1"/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lastRenderedPageBreak/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467C41">
          <w:headerReference w:type="default" r:id="rId9"/>
          <w:pgSz w:w="11905" w:h="16838"/>
          <w:pgMar w:top="709" w:right="851" w:bottom="1134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3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799"/>
        <w:gridCol w:w="708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575C93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8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575C93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575C93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341E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341E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341EA2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A60964" w:rsidRPr="004E558D" w:rsidTr="00575C93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AB1CF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AB1CFA"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AB1CFA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3A3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-40,3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5234E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A3A0C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567</w:t>
            </w: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3A3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  <w:r w:rsidR="003A3A0C">
              <w:rPr>
                <w:rFonts w:ascii="Calibri" w:hAnsi="Calibri"/>
                <w:color w:val="000000"/>
              </w:rPr>
              <w:t>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A3A0C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341EA2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A3A0C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3A3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3A3A0C">
              <w:rPr>
                <w:rFonts w:ascii="Calibri" w:hAnsi="Calibri"/>
                <w:color w:val="000000"/>
              </w:rPr>
              <w:t>83,3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1F57B6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547</w:t>
            </w:r>
          </w:p>
        </w:tc>
      </w:tr>
      <w:tr w:rsidR="00341EA2" w:rsidRPr="004E558D" w:rsidTr="00341EA2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B0004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3A3A0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B0004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-36,2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A3A0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1F57B6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515</w:t>
            </w: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1F57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1F57B6"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1F57B6" w:rsidP="00CC2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-7,7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1F57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  <w:r w:rsidR="001F57B6"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1F57B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1F57B6">
              <w:rPr>
                <w:rFonts w:ascii="Calibri" w:hAnsi="Calibri"/>
                <w:color w:val="000000"/>
              </w:rPr>
              <w:t>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1F57B6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1F57B6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5A508C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457</w:t>
            </w: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341EA2" w:rsidRPr="004E558D" w:rsidTr="00341EA2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5A5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5A508C"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5A508C" w:rsidP="005A5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5A5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5A508C"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5A508C" w:rsidP="005A5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5A508C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5A508C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5A508C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-0,8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267D1B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1F5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41EA2" w:rsidRPr="004E558D" w:rsidRDefault="00341EA2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1EA2" w:rsidRPr="004E558D" w:rsidRDefault="00341EA2" w:rsidP="004E558D">
            <w:pPr>
              <w:rPr>
                <w:rFonts w:ascii="Calibri" w:hAnsi="Calibri"/>
                <w:color w:val="000000"/>
              </w:rPr>
            </w:pP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A"/>
    <w:rsid w:val="0001179B"/>
    <w:rsid w:val="00015E1C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91253"/>
    <w:rsid w:val="000956ED"/>
    <w:rsid w:val="000A1E96"/>
    <w:rsid w:val="000B1E4D"/>
    <w:rsid w:val="000B1F7E"/>
    <w:rsid w:val="000B5E99"/>
    <w:rsid w:val="000C1C5E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6D71"/>
    <w:rsid w:val="001C14C2"/>
    <w:rsid w:val="001C3ABC"/>
    <w:rsid w:val="001E12C0"/>
    <w:rsid w:val="001E2953"/>
    <w:rsid w:val="001F1728"/>
    <w:rsid w:val="001F57B6"/>
    <w:rsid w:val="001F5F3A"/>
    <w:rsid w:val="001F7086"/>
    <w:rsid w:val="00201554"/>
    <w:rsid w:val="00201737"/>
    <w:rsid w:val="00203CCE"/>
    <w:rsid w:val="00215500"/>
    <w:rsid w:val="00215E79"/>
    <w:rsid w:val="002355B9"/>
    <w:rsid w:val="00245B19"/>
    <w:rsid w:val="0025170E"/>
    <w:rsid w:val="002676FF"/>
    <w:rsid w:val="00267B25"/>
    <w:rsid w:val="00272C8E"/>
    <w:rsid w:val="00275BB0"/>
    <w:rsid w:val="00275D6B"/>
    <w:rsid w:val="00277EFF"/>
    <w:rsid w:val="002900C6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1EA2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126F"/>
    <w:rsid w:val="003875E0"/>
    <w:rsid w:val="00387CA8"/>
    <w:rsid w:val="0039034B"/>
    <w:rsid w:val="0039205E"/>
    <w:rsid w:val="00397CF8"/>
    <w:rsid w:val="003A246C"/>
    <w:rsid w:val="003A3A0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34E2"/>
    <w:rsid w:val="00524E82"/>
    <w:rsid w:val="00541EBF"/>
    <w:rsid w:val="00546271"/>
    <w:rsid w:val="005543FC"/>
    <w:rsid w:val="00556FAA"/>
    <w:rsid w:val="00575C93"/>
    <w:rsid w:val="005768FC"/>
    <w:rsid w:val="00583049"/>
    <w:rsid w:val="00584005"/>
    <w:rsid w:val="0058636F"/>
    <w:rsid w:val="00586A5F"/>
    <w:rsid w:val="0059110C"/>
    <w:rsid w:val="005927D7"/>
    <w:rsid w:val="00593647"/>
    <w:rsid w:val="00594984"/>
    <w:rsid w:val="005A02CD"/>
    <w:rsid w:val="005A0B54"/>
    <w:rsid w:val="005A0F4D"/>
    <w:rsid w:val="005A3018"/>
    <w:rsid w:val="005A508C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7B37"/>
    <w:rsid w:val="00613A79"/>
    <w:rsid w:val="00624B91"/>
    <w:rsid w:val="006313A5"/>
    <w:rsid w:val="00633852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63BC9"/>
    <w:rsid w:val="00766BD4"/>
    <w:rsid w:val="007736BD"/>
    <w:rsid w:val="00774429"/>
    <w:rsid w:val="00777251"/>
    <w:rsid w:val="0077744C"/>
    <w:rsid w:val="007872BA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4DC"/>
    <w:rsid w:val="00804E8F"/>
    <w:rsid w:val="00805996"/>
    <w:rsid w:val="00814F1D"/>
    <w:rsid w:val="00816C43"/>
    <w:rsid w:val="008304B5"/>
    <w:rsid w:val="008304FB"/>
    <w:rsid w:val="00831931"/>
    <w:rsid w:val="00833BFB"/>
    <w:rsid w:val="00835452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1798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5B71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90A65"/>
    <w:rsid w:val="00AA1677"/>
    <w:rsid w:val="00AA5142"/>
    <w:rsid w:val="00AB1CFA"/>
    <w:rsid w:val="00AB5C8B"/>
    <w:rsid w:val="00AB74E2"/>
    <w:rsid w:val="00AC1A85"/>
    <w:rsid w:val="00AE5669"/>
    <w:rsid w:val="00AF5144"/>
    <w:rsid w:val="00AF6669"/>
    <w:rsid w:val="00AF7DC4"/>
    <w:rsid w:val="00B00049"/>
    <w:rsid w:val="00B009FF"/>
    <w:rsid w:val="00B21771"/>
    <w:rsid w:val="00B23E76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933A8"/>
    <w:rsid w:val="00D961CE"/>
    <w:rsid w:val="00DA3F04"/>
    <w:rsid w:val="00DC293F"/>
    <w:rsid w:val="00DD41F5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4738"/>
    <w:rsid w:val="00E75854"/>
    <w:rsid w:val="00E82ABC"/>
    <w:rsid w:val="00E83B2B"/>
    <w:rsid w:val="00E84CA5"/>
    <w:rsid w:val="00E86D3D"/>
    <w:rsid w:val="00E95647"/>
    <w:rsid w:val="00EA44AB"/>
    <w:rsid w:val="00EA6171"/>
    <w:rsid w:val="00EB24F1"/>
    <w:rsid w:val="00EB346F"/>
    <w:rsid w:val="00F03B26"/>
    <w:rsid w:val="00F15501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095C59-2E0B-4914-9F8E-9FFC47ED2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israfilova_em</dc:creator>
  <cp:lastModifiedBy>Курдюков Александр Федорович</cp:lastModifiedBy>
  <cp:revision>8</cp:revision>
  <cp:lastPrinted>2019-03-04T09:35:00Z</cp:lastPrinted>
  <dcterms:created xsi:type="dcterms:W3CDTF">2019-03-19T12:47:00Z</dcterms:created>
  <dcterms:modified xsi:type="dcterms:W3CDTF">2020-02-17T12:16:00Z</dcterms:modified>
</cp:coreProperties>
</file>