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</w:t>
      </w:r>
      <w:r w:rsidR="00E777CB">
        <w:rPr>
          <w:b/>
          <w:bCs/>
          <w:sz w:val="28"/>
          <w:szCs w:val="28"/>
        </w:rPr>
        <w:t>20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5B55A8" w:rsidRDefault="0089139B" w:rsidP="00A92867">
      <w:pPr>
        <w:spacing w:line="276" w:lineRule="auto"/>
        <w:ind w:firstLine="708"/>
        <w:jc w:val="both"/>
      </w:pPr>
      <w:r w:rsidRPr="005B55A8">
        <w:t>Для АО «УСК» установлен долго</w:t>
      </w:r>
      <w:r w:rsidR="005B55A8" w:rsidRPr="005B55A8">
        <w:t>срочный период регулирования 2017</w:t>
      </w:r>
      <w:r w:rsidRPr="005B55A8">
        <w:t>-20</w:t>
      </w:r>
      <w:r w:rsidR="005B55A8" w:rsidRPr="005B55A8">
        <w:t>21</w:t>
      </w:r>
      <w:r w:rsidRPr="005B55A8">
        <w:t xml:space="preserve"> гг. </w:t>
      </w:r>
    </w:p>
    <w:p w:rsidR="00A92867" w:rsidRDefault="0089139B" w:rsidP="00A92867">
      <w:pPr>
        <w:jc w:val="both"/>
      </w:pPr>
      <w:r w:rsidRPr="005B55A8">
        <w:t>В соответствии с</w:t>
      </w:r>
      <w:r w:rsidR="005B55A8">
        <w:t xml:space="preserve"> действующим законодательством, </w:t>
      </w:r>
      <w:r w:rsidR="00A92867">
        <w:t xml:space="preserve">письмом Министерства энергетики РФ </w:t>
      </w:r>
    </w:p>
    <w:p w:rsidR="007D6834" w:rsidRDefault="00A92867" w:rsidP="00A92867">
      <w:pPr>
        <w:jc w:val="both"/>
      </w:pPr>
      <w:proofErr w:type="gramStart"/>
      <w:r>
        <w:t xml:space="preserve">№09-4321 от 22.12.2014 г., а также </w:t>
      </w:r>
      <w:r w:rsidR="006949EF" w:rsidRPr="005B55A8">
        <w:t xml:space="preserve"> </w:t>
      </w:r>
      <w:r w:rsidR="0089139B" w:rsidRPr="005B55A8">
        <w:t>Приказ</w:t>
      </w:r>
      <w:r>
        <w:t>ом</w:t>
      </w:r>
      <w:r w:rsidR="0089139B" w:rsidRPr="005B55A8">
        <w:t xml:space="preserve"> Министерства </w:t>
      </w:r>
      <w:r w:rsidR="005B55A8" w:rsidRPr="005B55A8">
        <w:t>развития конкуренции и экономики</w:t>
      </w:r>
      <w:r>
        <w:t xml:space="preserve">  </w:t>
      </w:r>
      <w:r w:rsidR="005B55A8" w:rsidRPr="005B55A8">
        <w:t xml:space="preserve"> </w:t>
      </w:r>
      <w:r w:rsidR="0089139B" w:rsidRPr="005B55A8">
        <w:t>№</w:t>
      </w:r>
      <w:r w:rsidR="005B55A8" w:rsidRPr="005B55A8">
        <w:t xml:space="preserve">   06-549 от 26.12.2016г.</w:t>
      </w:r>
      <w:r w:rsidR="005B55A8">
        <w:t xml:space="preserve"> «</w:t>
      </w:r>
      <w:r w:rsidR="005B55A8" w:rsidRPr="005B55A8">
        <w:t xml:space="preserve"> </w:t>
      </w:r>
      <w:r w:rsidR="005B55A8" w:rsidRPr="005B55A8">
        <w:rPr>
          <w:bCs/>
          <w:color w:val="1A1818"/>
        </w:rPr>
        <w:t>Об установлении долгосрочных параметров регулирования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для территориальных сетевых организаций, в отношении которых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тарифы на услуги по передаче электрической энергии устанавливаются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на основе долгосрочных параметров регулирования деятельности</w:t>
      </w:r>
      <w:r w:rsidR="005B55A8">
        <w:rPr>
          <w:bCs/>
          <w:color w:val="1A1818"/>
        </w:rPr>
        <w:t xml:space="preserve"> </w:t>
      </w:r>
      <w:r w:rsidR="005B55A8" w:rsidRPr="005B55A8">
        <w:rPr>
          <w:bCs/>
          <w:color w:val="1A1818"/>
        </w:rPr>
        <w:t>территориальных сетевых организаций, на период 2017 – 2021 годы</w:t>
      </w:r>
      <w:r w:rsidR="005B55A8">
        <w:rPr>
          <w:bCs/>
          <w:color w:val="1A1818"/>
        </w:rPr>
        <w:t xml:space="preserve">» </w:t>
      </w:r>
      <w:r w:rsidR="007D6834">
        <w:rPr>
          <w:bCs/>
          <w:color w:val="1A1818"/>
        </w:rPr>
        <w:t>и Приказом Министерства цифровой экономики и конкуренции Ульяновской области № 06-186</w:t>
      </w:r>
      <w:proofErr w:type="gramEnd"/>
      <w:r w:rsidR="007D6834">
        <w:rPr>
          <w:bCs/>
          <w:color w:val="1A1818"/>
        </w:rPr>
        <w:t xml:space="preserve"> от 26.09.2019г. «О внесении изменений в приказ Министерства экономического развития Ульяновской области от 25.12.2014г. № 06-961 и некоторые приказы Министерства развития конкуренции и экономики Ульяновской области</w:t>
      </w:r>
      <w:r w:rsidR="0089139B" w:rsidRPr="005B55A8">
        <w:t xml:space="preserve"> </w:t>
      </w:r>
      <w:r w:rsidR="001439AD">
        <w:rPr>
          <w:b/>
        </w:rPr>
        <w:t>уровень технологического расхода</w:t>
      </w:r>
      <w:r w:rsidR="00144896">
        <w:rPr>
          <w:b/>
        </w:rPr>
        <w:t xml:space="preserve"> </w:t>
      </w:r>
      <w:r w:rsidR="001439AD">
        <w:rPr>
          <w:b/>
        </w:rPr>
        <w:t>(потер</w:t>
      </w:r>
      <w:r w:rsidR="004A0D50">
        <w:rPr>
          <w:b/>
        </w:rPr>
        <w:t>ь</w:t>
      </w:r>
      <w:r w:rsidR="001439AD">
        <w:rPr>
          <w:b/>
        </w:rPr>
        <w:t>) электрической энергии</w:t>
      </w:r>
      <w:r w:rsidR="0089139B" w:rsidRPr="005B55A8">
        <w:t xml:space="preserve"> Общества </w:t>
      </w:r>
      <w:r>
        <w:t>утвержден на весь долгосрочный период</w:t>
      </w:r>
      <w:proofErr w:type="gramStart"/>
      <w:r>
        <w:t xml:space="preserve"> </w:t>
      </w:r>
      <w:r w:rsidR="007D6834">
        <w:t>.</w:t>
      </w:r>
      <w:proofErr w:type="gramEnd"/>
    </w:p>
    <w:p w:rsidR="007D6834" w:rsidRDefault="007D6834" w:rsidP="00A92867">
      <w:pPr>
        <w:jc w:val="both"/>
      </w:pPr>
    </w:p>
    <w:p w:rsidR="0089139B" w:rsidRDefault="0089139B" w:rsidP="007D6834">
      <w:pPr>
        <w:tabs>
          <w:tab w:val="left" w:pos="6663"/>
        </w:tabs>
        <w:jc w:val="both"/>
      </w:pPr>
    </w:p>
    <w:p w:rsidR="005B55A8" w:rsidRDefault="005B55A8" w:rsidP="005B55A8">
      <w:pPr>
        <w:shd w:val="clear" w:color="auto" w:fill="FFFFFF"/>
        <w:jc w:val="both"/>
      </w:pPr>
    </w:p>
    <w:tbl>
      <w:tblPr>
        <w:tblpPr w:leftFromText="180" w:rightFromText="180" w:vertAnchor="text" w:tblpX="93" w:tblpY="1"/>
        <w:tblOverlap w:val="never"/>
        <w:tblW w:w="10456" w:type="dxa"/>
        <w:tblLayout w:type="fixed"/>
        <w:tblLook w:val="04A0"/>
      </w:tblPr>
      <w:tblGrid>
        <w:gridCol w:w="441"/>
        <w:gridCol w:w="1627"/>
        <w:gridCol w:w="782"/>
        <w:gridCol w:w="1253"/>
        <w:gridCol w:w="874"/>
        <w:gridCol w:w="992"/>
        <w:gridCol w:w="1276"/>
        <w:gridCol w:w="1085"/>
        <w:gridCol w:w="992"/>
        <w:gridCol w:w="1134"/>
      </w:tblGrid>
      <w:tr w:rsidR="007D6834" w:rsidRPr="007D6834" w:rsidTr="007D6834">
        <w:trPr>
          <w:trHeight w:val="832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b/>
                <w:color w:val="000000"/>
                <w:sz w:val="22"/>
                <w:szCs w:val="22"/>
              </w:rPr>
      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      </w:r>
          </w:p>
        </w:tc>
      </w:tr>
      <w:tr w:rsidR="007D6834" w:rsidRPr="007D6834" w:rsidTr="007D6834">
        <w:trPr>
          <w:trHeight w:val="1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6834" w:rsidRPr="007D6834" w:rsidTr="007D6834">
        <w:trPr>
          <w:trHeight w:val="6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сетевой организации в </w:t>
            </w:r>
            <w:proofErr w:type="spell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субьект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proofErr w:type="spellEnd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  Российской Федерации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ind w:right="-19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Базовый уровень подконтрольных расходов                                          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Величина технологического расхода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 xml:space="preserve">(потерь) электрической энергии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ри её передаче по электрическим сетям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Уровень надежности реализуемых товаро</w:t>
            </w:r>
            <w:proofErr w:type="gram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в(</w:t>
            </w:r>
            <w:proofErr w:type="gramEnd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услуг)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Уровень качества реализуемых товаров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(услуг)</w:t>
            </w:r>
          </w:p>
        </w:tc>
      </w:tr>
      <w:tr w:rsidR="007D6834" w:rsidRPr="007D6834" w:rsidTr="007D6834">
        <w:trPr>
          <w:trHeight w:val="232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Показатель уровня качества облуживания потребительских услуг</w:t>
            </w:r>
          </w:p>
        </w:tc>
      </w:tr>
      <w:tr w:rsidR="007D6834" w:rsidRPr="007D6834" w:rsidTr="007D6834">
        <w:trPr>
          <w:trHeight w:val="2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млн</w:t>
            </w:r>
            <w:proofErr w:type="gram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6834" w:rsidRPr="007D6834" w:rsidTr="007D6834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D683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7D6834" w:rsidRPr="007D6834" w:rsidTr="007D6834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АО "Ульяновская сетевая компания"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341,58786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1,0100</w:t>
            </w:r>
          </w:p>
        </w:tc>
      </w:tr>
      <w:tr w:rsidR="007D6834" w:rsidRPr="007D6834" w:rsidTr="007D6834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0,9949</w:t>
            </w:r>
          </w:p>
        </w:tc>
      </w:tr>
      <w:tr w:rsidR="007D6834" w:rsidRPr="007D6834" w:rsidTr="007D6834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0,9800</w:t>
            </w:r>
          </w:p>
        </w:tc>
      </w:tr>
      <w:tr w:rsidR="007D6834" w:rsidRPr="007D6834" w:rsidTr="007D6834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0,9653</w:t>
            </w:r>
          </w:p>
        </w:tc>
      </w:tr>
      <w:tr w:rsidR="007D6834" w:rsidRPr="007D6834" w:rsidTr="007D6834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34" w:rsidRPr="007D6834" w:rsidRDefault="007D6834" w:rsidP="007D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7D6834" w:rsidRDefault="007D6834" w:rsidP="007D6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6834">
              <w:rPr>
                <w:rFonts w:ascii="Calibri" w:hAnsi="Calibri"/>
                <w:color w:val="000000"/>
                <w:sz w:val="22"/>
                <w:szCs w:val="22"/>
              </w:rPr>
              <w:t>0,9508</w:t>
            </w:r>
          </w:p>
        </w:tc>
      </w:tr>
    </w:tbl>
    <w:p w:rsidR="005B55A8" w:rsidRDefault="005B55A8" w:rsidP="005B55A8">
      <w:pPr>
        <w:shd w:val="clear" w:color="auto" w:fill="FFFFFF"/>
        <w:jc w:val="both"/>
      </w:pPr>
    </w:p>
    <w:p w:rsidR="005B55A8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>Источник официального опубликования</w:t>
      </w:r>
      <w:proofErr w:type="gramStart"/>
      <w:r w:rsidRPr="00F63170">
        <w:t xml:space="preserve"> :</w:t>
      </w:r>
      <w:proofErr w:type="gramEnd"/>
      <w:r w:rsidRPr="00F63170">
        <w:t xml:space="preserve"> "</w:t>
      </w:r>
      <w:proofErr w:type="gramStart"/>
      <w:r w:rsidRPr="00F63170">
        <w:t>Ульяновская</w:t>
      </w:r>
      <w:proofErr w:type="gramEnd"/>
      <w:r w:rsidRPr="00F63170">
        <w:t xml:space="preserve"> правда" </w:t>
      </w:r>
      <w:r w:rsidR="009B2E37">
        <w:t xml:space="preserve">№ 73 (24.245) от           27 сентября 2019 г. </w:t>
      </w:r>
      <w:hyperlink r:id="rId4" w:history="1">
        <w:r w:rsidR="009B2E37" w:rsidRPr="009100E7">
          <w:rPr>
            <w:rStyle w:val="a6"/>
          </w:rPr>
          <w:t>www.ulpravda.ru</w:t>
        </w:r>
      </w:hyperlink>
    </w:p>
    <w:p w:rsidR="009B2E37" w:rsidRDefault="009B2E37" w:rsidP="005B55A8">
      <w:pPr>
        <w:shd w:val="clear" w:color="auto" w:fill="FFFFFF"/>
        <w:jc w:val="both"/>
      </w:pPr>
    </w:p>
    <w:p w:rsidR="005B55A8" w:rsidRDefault="00802CA2" w:rsidP="007D6834">
      <w:pPr>
        <w:spacing w:line="276" w:lineRule="auto"/>
        <w:ind w:firstLine="708"/>
        <w:jc w:val="both"/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 xml:space="preserve">Информация об уровне нормативных потерь электрической энергии подлежит обязательному раскрытию в соответствии с абз.8 </w:t>
      </w:r>
      <w:proofErr w:type="spellStart"/>
      <w:r w:rsidRPr="00802CA2">
        <w:rPr>
          <w:bCs/>
          <w:i/>
        </w:rPr>
        <w:t>пп</w:t>
      </w:r>
      <w:proofErr w:type="spellEnd"/>
      <w:r w:rsidRPr="00802CA2">
        <w:rPr>
          <w:bCs/>
          <w:i/>
        </w:rPr>
        <w:t>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sectPr w:rsidR="005B55A8" w:rsidSect="007D6834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2768"/>
    <w:rsid w:val="00222D05"/>
    <w:rsid w:val="003A315B"/>
    <w:rsid w:val="003D136A"/>
    <w:rsid w:val="00490A5F"/>
    <w:rsid w:val="004A0D50"/>
    <w:rsid w:val="005B55A8"/>
    <w:rsid w:val="005D5041"/>
    <w:rsid w:val="005F7410"/>
    <w:rsid w:val="00680651"/>
    <w:rsid w:val="006949EF"/>
    <w:rsid w:val="006B3876"/>
    <w:rsid w:val="00722914"/>
    <w:rsid w:val="00761C3A"/>
    <w:rsid w:val="00797188"/>
    <w:rsid w:val="007B7EB7"/>
    <w:rsid w:val="007D6834"/>
    <w:rsid w:val="00802CA2"/>
    <w:rsid w:val="008632F5"/>
    <w:rsid w:val="0089139B"/>
    <w:rsid w:val="008C59A3"/>
    <w:rsid w:val="008D424F"/>
    <w:rsid w:val="009437AE"/>
    <w:rsid w:val="00947D11"/>
    <w:rsid w:val="009B2E37"/>
    <w:rsid w:val="00A27257"/>
    <w:rsid w:val="00A40F5F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52B82"/>
    <w:rsid w:val="00C817CC"/>
    <w:rsid w:val="00D92F1F"/>
    <w:rsid w:val="00E1777E"/>
    <w:rsid w:val="00E777CB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2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prav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2</cp:revision>
  <cp:lastPrinted>2019-12-11T11:10:00Z</cp:lastPrinted>
  <dcterms:created xsi:type="dcterms:W3CDTF">2019-12-11T11:29:00Z</dcterms:created>
  <dcterms:modified xsi:type="dcterms:W3CDTF">2019-12-11T11:29:00Z</dcterms:modified>
</cp:coreProperties>
</file>