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8490F" w:rsidRDefault="0038490F">
      <w:pPr>
        <w:autoSpaceDE w:val="0"/>
        <w:autoSpaceDN w:val="0"/>
        <w:adjustRightInd w:val="0"/>
        <w:spacing w:after="0" w:line="240" w:lineRule="auto"/>
        <w:jc w:val="both"/>
        <w:rPr>
          <w:rFonts w:ascii="Calibri" w:hAnsi="Calibri" w:cs="Calibri"/>
        </w:rPr>
      </w:pPr>
    </w:p>
    <w:p w:rsidR="0038490F" w:rsidRDefault="0038490F">
      <w:pPr>
        <w:pStyle w:val="ConsPlusTitle"/>
        <w:widowControl/>
        <w:jc w:val="center"/>
        <w:outlineLvl w:val="0"/>
      </w:pPr>
      <w:r>
        <w:t>МИНИСТЕРСТВО ЭКОНОМИКИ УЛЬЯНОВСКОЙ ОБЛАСТИ</w:t>
      </w:r>
    </w:p>
    <w:p w:rsidR="0038490F" w:rsidRDefault="0038490F">
      <w:pPr>
        <w:pStyle w:val="ConsPlusTitle"/>
        <w:widowControl/>
        <w:jc w:val="center"/>
      </w:pPr>
    </w:p>
    <w:p w:rsidR="0038490F" w:rsidRDefault="0038490F">
      <w:pPr>
        <w:pStyle w:val="ConsPlusTitle"/>
        <w:widowControl/>
        <w:jc w:val="center"/>
      </w:pPr>
      <w:r>
        <w:t>ПРИКАЗ</w:t>
      </w:r>
    </w:p>
    <w:p w:rsidR="0038490F" w:rsidRDefault="0038490F">
      <w:pPr>
        <w:pStyle w:val="ConsPlusTitle"/>
        <w:widowControl/>
        <w:jc w:val="center"/>
      </w:pPr>
      <w:r>
        <w:t>от 15 января 2009 г. N 06-6</w:t>
      </w:r>
    </w:p>
    <w:p w:rsidR="0038490F" w:rsidRDefault="0038490F">
      <w:pPr>
        <w:pStyle w:val="ConsPlusTitle"/>
        <w:widowControl/>
        <w:jc w:val="center"/>
      </w:pPr>
    </w:p>
    <w:p w:rsidR="0038490F" w:rsidRDefault="0038490F">
      <w:pPr>
        <w:pStyle w:val="ConsPlusTitle"/>
        <w:widowControl/>
        <w:jc w:val="center"/>
      </w:pPr>
      <w:r>
        <w:t xml:space="preserve">ОБ УТВЕРЖДЕНИИ РАЗМЕРА ПЛАТЫ ЗА </w:t>
      </w:r>
      <w:proofErr w:type="gramStart"/>
      <w:r>
        <w:t>ТЕХНОЛОГИЧЕСКОЕ</w:t>
      </w:r>
      <w:proofErr w:type="gramEnd"/>
    </w:p>
    <w:p w:rsidR="0038490F" w:rsidRDefault="0038490F">
      <w:pPr>
        <w:pStyle w:val="ConsPlusTitle"/>
        <w:widowControl/>
        <w:jc w:val="center"/>
      </w:pPr>
      <w:r>
        <w:t>ПРИСОЕДИНЕНИЕ К ЭЛЕКТРИЧЕСКИМ СЕТЯМ ОАО "УСК"</w:t>
      </w:r>
    </w:p>
    <w:p w:rsidR="0038490F" w:rsidRDefault="0038490F">
      <w:pPr>
        <w:autoSpaceDE w:val="0"/>
        <w:autoSpaceDN w:val="0"/>
        <w:adjustRightInd w:val="0"/>
        <w:spacing w:after="0" w:line="240" w:lineRule="auto"/>
        <w:jc w:val="center"/>
        <w:rPr>
          <w:rFonts w:ascii="Calibri" w:hAnsi="Calibri" w:cs="Calibri"/>
        </w:rPr>
      </w:pPr>
    </w:p>
    <w:p w:rsidR="0038490F" w:rsidRDefault="0038490F">
      <w:pPr>
        <w:autoSpaceDE w:val="0"/>
        <w:autoSpaceDN w:val="0"/>
        <w:adjustRightInd w:val="0"/>
        <w:spacing w:after="0" w:line="240" w:lineRule="auto"/>
        <w:jc w:val="center"/>
        <w:rPr>
          <w:rFonts w:ascii="Calibri" w:hAnsi="Calibri" w:cs="Calibri"/>
        </w:rPr>
      </w:pPr>
      <w:proofErr w:type="gramStart"/>
      <w:r>
        <w:rPr>
          <w:rFonts w:ascii="Calibri" w:hAnsi="Calibri" w:cs="Calibri"/>
        </w:rPr>
        <w:t>(в ред. Приказов Минэкономики области</w:t>
      </w:r>
      <w:proofErr w:type="gramEnd"/>
    </w:p>
    <w:p w:rsidR="0038490F" w:rsidRDefault="0038490F">
      <w:pPr>
        <w:autoSpaceDE w:val="0"/>
        <w:autoSpaceDN w:val="0"/>
        <w:adjustRightInd w:val="0"/>
        <w:spacing w:after="0" w:line="240" w:lineRule="auto"/>
        <w:jc w:val="center"/>
        <w:rPr>
          <w:rFonts w:ascii="Calibri" w:hAnsi="Calibri" w:cs="Calibri"/>
        </w:rPr>
      </w:pPr>
      <w:r>
        <w:rPr>
          <w:rFonts w:ascii="Calibri" w:hAnsi="Calibri" w:cs="Calibri"/>
        </w:rPr>
        <w:t xml:space="preserve">от 26.03.2009 </w:t>
      </w:r>
      <w:hyperlink r:id="rId4" w:history="1">
        <w:r>
          <w:rPr>
            <w:rFonts w:ascii="Calibri" w:hAnsi="Calibri" w:cs="Calibri"/>
            <w:color w:val="0000FF"/>
          </w:rPr>
          <w:t>N 06-26</w:t>
        </w:r>
      </w:hyperlink>
      <w:r>
        <w:rPr>
          <w:rFonts w:ascii="Calibri" w:hAnsi="Calibri" w:cs="Calibri"/>
        </w:rPr>
        <w:t xml:space="preserve">, от 25.08.2009 </w:t>
      </w:r>
      <w:hyperlink r:id="rId5" w:history="1">
        <w:r>
          <w:rPr>
            <w:rFonts w:ascii="Calibri" w:hAnsi="Calibri" w:cs="Calibri"/>
            <w:color w:val="0000FF"/>
          </w:rPr>
          <w:t>N 06-72</w:t>
        </w:r>
      </w:hyperlink>
      <w:r>
        <w:rPr>
          <w:rFonts w:ascii="Calibri" w:hAnsi="Calibri" w:cs="Calibri"/>
        </w:rPr>
        <w:t>)</w:t>
      </w:r>
    </w:p>
    <w:p w:rsidR="0038490F" w:rsidRDefault="0038490F">
      <w:pPr>
        <w:autoSpaceDE w:val="0"/>
        <w:autoSpaceDN w:val="0"/>
        <w:adjustRightInd w:val="0"/>
        <w:spacing w:after="0" w:line="240" w:lineRule="auto"/>
        <w:ind w:firstLine="540"/>
        <w:jc w:val="both"/>
        <w:rPr>
          <w:rFonts w:ascii="Calibri" w:hAnsi="Calibri" w:cs="Calibri"/>
        </w:rPr>
      </w:pPr>
    </w:p>
    <w:p w:rsidR="0038490F" w:rsidRDefault="0038490F">
      <w:pPr>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 xml:space="preserve">В соответствии с </w:t>
      </w:r>
      <w:hyperlink r:id="rId6" w:history="1">
        <w:r>
          <w:rPr>
            <w:rFonts w:ascii="Calibri" w:hAnsi="Calibri" w:cs="Calibri"/>
            <w:color w:val="0000FF"/>
          </w:rPr>
          <w:t>постановлением</w:t>
        </w:r>
      </w:hyperlink>
      <w:r>
        <w:rPr>
          <w:rFonts w:ascii="Calibri" w:hAnsi="Calibri" w:cs="Calibri"/>
        </w:rPr>
        <w:t xml:space="preserve"> Правительства Российской Федерации от 26.02.2004 N 109 "О ценообразовании в отношении электрической и тепловой энергии в Российской Федерации", </w:t>
      </w:r>
      <w:hyperlink r:id="rId7" w:history="1">
        <w:r>
          <w:rPr>
            <w:rFonts w:ascii="Calibri" w:hAnsi="Calibri" w:cs="Calibri"/>
            <w:color w:val="0000FF"/>
          </w:rPr>
          <w:t>постановлением</w:t>
        </w:r>
      </w:hyperlink>
      <w:r>
        <w:rPr>
          <w:rFonts w:ascii="Calibri" w:hAnsi="Calibri" w:cs="Calibri"/>
        </w:rPr>
        <w:t xml:space="preserve"> Правительства Российской Федерации от 27.12.2004 N 861 "Об утверждении Правил недискриминационного доступа к услугам по передаче электрической энергии и оказания этих услуг, </w:t>
      </w:r>
      <w:hyperlink r:id="rId8" w:history="1">
        <w:r>
          <w:rPr>
            <w:rFonts w:ascii="Calibri" w:hAnsi="Calibri" w:cs="Calibri"/>
            <w:color w:val="0000FF"/>
          </w:rPr>
          <w:t>Правил</w:t>
        </w:r>
      </w:hyperlink>
      <w:r>
        <w:rPr>
          <w:rFonts w:ascii="Calibri" w:hAnsi="Calibri" w:cs="Calibri"/>
        </w:rPr>
        <w:t xml:space="preserve"> недискриминационного доступа к услугам по оперативно-диспетчерскому управлению в электроэнергетике и оказания этих услуг, </w:t>
      </w:r>
      <w:hyperlink r:id="rId9" w:history="1">
        <w:r>
          <w:rPr>
            <w:rFonts w:ascii="Calibri" w:hAnsi="Calibri" w:cs="Calibri"/>
            <w:color w:val="0000FF"/>
          </w:rPr>
          <w:t>Правил</w:t>
        </w:r>
        <w:proofErr w:type="gramEnd"/>
      </w:hyperlink>
      <w:r>
        <w:rPr>
          <w:rFonts w:ascii="Calibri" w:hAnsi="Calibri" w:cs="Calibri"/>
        </w:rPr>
        <w:t xml:space="preserve"> </w:t>
      </w:r>
      <w:proofErr w:type="gramStart"/>
      <w:r>
        <w:rPr>
          <w:rFonts w:ascii="Calibri" w:hAnsi="Calibri" w:cs="Calibri"/>
        </w:rPr>
        <w:t xml:space="preserve">недискриминационного доступа к услугам администратора торговой сети оптового рынка и оказания этих услуг и </w:t>
      </w:r>
      <w:hyperlink r:id="rId10" w:history="1">
        <w:r>
          <w:rPr>
            <w:rFonts w:ascii="Calibri" w:hAnsi="Calibri" w:cs="Calibri"/>
            <w:color w:val="0000FF"/>
          </w:rPr>
          <w:t>Правил</w:t>
        </w:r>
      </w:hyperlink>
      <w:r>
        <w:rPr>
          <w:rFonts w:ascii="Calibri" w:hAnsi="Calibri" w:cs="Calibri"/>
        </w:rPr>
        <w:t xml:space="preserve"> технологического присоединения энергопринимающих устройств (энергетических установок) юридических и физических лиц к электрическим сетям", </w:t>
      </w:r>
      <w:hyperlink r:id="rId11" w:history="1">
        <w:r>
          <w:rPr>
            <w:rFonts w:ascii="Calibri" w:hAnsi="Calibri" w:cs="Calibri"/>
            <w:color w:val="0000FF"/>
          </w:rPr>
          <w:t>приказом</w:t>
        </w:r>
      </w:hyperlink>
      <w:r>
        <w:rPr>
          <w:rFonts w:ascii="Calibri" w:hAnsi="Calibri" w:cs="Calibri"/>
        </w:rPr>
        <w:t xml:space="preserve"> Федеральной службы по тарифам от 23.10.2007 N 277-э/7 "Об утверждении Методических указаний по определению размера платы за технологическое присоединение к электрическим сетям" (в редакции </w:t>
      </w:r>
      <w:hyperlink r:id="rId12" w:history="1">
        <w:r>
          <w:rPr>
            <w:rFonts w:ascii="Calibri" w:hAnsi="Calibri" w:cs="Calibri"/>
            <w:color w:val="0000FF"/>
          </w:rPr>
          <w:t>приказа</w:t>
        </w:r>
      </w:hyperlink>
      <w:r>
        <w:rPr>
          <w:rFonts w:ascii="Calibri" w:hAnsi="Calibri" w:cs="Calibri"/>
        </w:rPr>
        <w:t xml:space="preserve"> Федеральной службы по тарифам от</w:t>
      </w:r>
      <w:proofErr w:type="gramEnd"/>
      <w:r>
        <w:rPr>
          <w:rFonts w:ascii="Calibri" w:hAnsi="Calibri" w:cs="Calibri"/>
        </w:rPr>
        <w:t xml:space="preserve"> 07.10.2008 N 202-э/2), на основании </w:t>
      </w:r>
      <w:hyperlink r:id="rId13" w:history="1">
        <w:r>
          <w:rPr>
            <w:rFonts w:ascii="Calibri" w:hAnsi="Calibri" w:cs="Calibri"/>
            <w:color w:val="0000FF"/>
          </w:rPr>
          <w:t>Положения</w:t>
        </w:r>
      </w:hyperlink>
      <w:r>
        <w:rPr>
          <w:rFonts w:ascii="Calibri" w:hAnsi="Calibri" w:cs="Calibri"/>
        </w:rPr>
        <w:t xml:space="preserve"> о Министерстве экономики Ульяновской области, утвержденного постановлением Правительства Ульяновской области от 18.12.2007 N 29/478, приказываю:</w:t>
      </w:r>
    </w:p>
    <w:p w:rsidR="0038490F" w:rsidRDefault="0038490F">
      <w:pPr>
        <w:autoSpaceDE w:val="0"/>
        <w:autoSpaceDN w:val="0"/>
        <w:adjustRightInd w:val="0"/>
        <w:spacing w:after="0" w:line="240" w:lineRule="auto"/>
        <w:ind w:firstLine="540"/>
        <w:jc w:val="both"/>
        <w:rPr>
          <w:rFonts w:ascii="Calibri" w:hAnsi="Calibri" w:cs="Calibri"/>
        </w:rPr>
      </w:pPr>
      <w:r>
        <w:rPr>
          <w:rFonts w:ascii="Calibri" w:hAnsi="Calibri" w:cs="Calibri"/>
        </w:rPr>
        <w:t xml:space="preserve">1. Утвердить размер платы за технологическое присоединение энергопринимающих устройств (энергетических установок) к электрическим сетям открытого акционерного общества "Ульяновская сетевая компания" (ОАО "УСК") на территории Ульяновской области согласно </w:t>
      </w:r>
      <w:hyperlink r:id="rId14" w:history="1">
        <w:r>
          <w:rPr>
            <w:rFonts w:ascii="Calibri" w:hAnsi="Calibri" w:cs="Calibri"/>
            <w:color w:val="0000FF"/>
          </w:rPr>
          <w:t>приложению</w:t>
        </w:r>
      </w:hyperlink>
      <w:r>
        <w:rPr>
          <w:rFonts w:ascii="Calibri" w:hAnsi="Calibri" w:cs="Calibri"/>
        </w:rPr>
        <w:t>.</w:t>
      </w:r>
    </w:p>
    <w:p w:rsidR="0038490F" w:rsidRDefault="0038490F">
      <w:pPr>
        <w:autoSpaceDE w:val="0"/>
        <w:autoSpaceDN w:val="0"/>
        <w:adjustRightInd w:val="0"/>
        <w:spacing w:after="0" w:line="240" w:lineRule="auto"/>
        <w:ind w:firstLine="540"/>
        <w:jc w:val="both"/>
        <w:rPr>
          <w:rFonts w:ascii="Calibri" w:hAnsi="Calibri" w:cs="Calibri"/>
        </w:rPr>
      </w:pPr>
      <w:r>
        <w:rPr>
          <w:rFonts w:ascii="Calibri" w:hAnsi="Calibri" w:cs="Calibri"/>
        </w:rPr>
        <w:t>2. Контроль за исполнением настоящего приказа возложить на директора департамента по регулированию цен и тарифов Министерства экономики Ульяновской области.</w:t>
      </w:r>
    </w:p>
    <w:p w:rsidR="0038490F" w:rsidRDefault="0038490F">
      <w:pPr>
        <w:autoSpaceDE w:val="0"/>
        <w:autoSpaceDN w:val="0"/>
        <w:adjustRightInd w:val="0"/>
        <w:spacing w:after="0" w:line="240" w:lineRule="auto"/>
        <w:ind w:firstLine="540"/>
        <w:jc w:val="both"/>
        <w:rPr>
          <w:rFonts w:ascii="Calibri" w:hAnsi="Calibri" w:cs="Calibri"/>
        </w:rPr>
      </w:pPr>
    </w:p>
    <w:p w:rsidR="0038490F" w:rsidRDefault="0038490F">
      <w:pPr>
        <w:autoSpaceDE w:val="0"/>
        <w:autoSpaceDN w:val="0"/>
        <w:adjustRightInd w:val="0"/>
        <w:spacing w:after="0" w:line="240" w:lineRule="auto"/>
        <w:jc w:val="right"/>
        <w:rPr>
          <w:rFonts w:ascii="Calibri" w:hAnsi="Calibri" w:cs="Calibri"/>
        </w:rPr>
      </w:pPr>
      <w:r>
        <w:rPr>
          <w:rFonts w:ascii="Calibri" w:hAnsi="Calibri" w:cs="Calibri"/>
        </w:rPr>
        <w:t>Министр</w:t>
      </w:r>
    </w:p>
    <w:p w:rsidR="0038490F" w:rsidRDefault="0038490F">
      <w:pPr>
        <w:autoSpaceDE w:val="0"/>
        <w:autoSpaceDN w:val="0"/>
        <w:adjustRightInd w:val="0"/>
        <w:spacing w:after="0" w:line="240" w:lineRule="auto"/>
        <w:jc w:val="right"/>
        <w:rPr>
          <w:rFonts w:ascii="Calibri" w:hAnsi="Calibri" w:cs="Calibri"/>
        </w:rPr>
      </w:pPr>
      <w:r>
        <w:rPr>
          <w:rFonts w:ascii="Calibri" w:hAnsi="Calibri" w:cs="Calibri"/>
        </w:rPr>
        <w:t>В.А.ШЕРИН</w:t>
      </w:r>
    </w:p>
    <w:p w:rsidR="0038490F" w:rsidRDefault="0038490F">
      <w:pPr>
        <w:autoSpaceDE w:val="0"/>
        <w:autoSpaceDN w:val="0"/>
        <w:adjustRightInd w:val="0"/>
        <w:spacing w:after="0" w:line="240" w:lineRule="auto"/>
        <w:ind w:firstLine="540"/>
        <w:jc w:val="both"/>
        <w:rPr>
          <w:rFonts w:ascii="Calibri" w:hAnsi="Calibri" w:cs="Calibri"/>
        </w:rPr>
      </w:pPr>
    </w:p>
    <w:p w:rsidR="0038490F" w:rsidRDefault="0038490F">
      <w:pPr>
        <w:autoSpaceDE w:val="0"/>
        <w:autoSpaceDN w:val="0"/>
        <w:adjustRightInd w:val="0"/>
        <w:spacing w:after="0" w:line="240" w:lineRule="auto"/>
        <w:ind w:firstLine="540"/>
        <w:jc w:val="both"/>
        <w:rPr>
          <w:rFonts w:ascii="Calibri" w:hAnsi="Calibri" w:cs="Calibri"/>
        </w:rPr>
      </w:pPr>
    </w:p>
    <w:p w:rsidR="0038490F" w:rsidRDefault="0038490F">
      <w:pPr>
        <w:autoSpaceDE w:val="0"/>
        <w:autoSpaceDN w:val="0"/>
        <w:adjustRightInd w:val="0"/>
        <w:spacing w:after="0" w:line="240" w:lineRule="auto"/>
        <w:ind w:firstLine="540"/>
        <w:jc w:val="both"/>
        <w:rPr>
          <w:rFonts w:ascii="Calibri" w:hAnsi="Calibri" w:cs="Calibri"/>
        </w:rPr>
      </w:pPr>
    </w:p>
    <w:p w:rsidR="0038490F" w:rsidRDefault="0038490F">
      <w:pPr>
        <w:autoSpaceDE w:val="0"/>
        <w:autoSpaceDN w:val="0"/>
        <w:adjustRightInd w:val="0"/>
        <w:spacing w:after="0" w:line="240" w:lineRule="auto"/>
        <w:ind w:firstLine="540"/>
        <w:jc w:val="both"/>
        <w:rPr>
          <w:rFonts w:ascii="Calibri" w:hAnsi="Calibri" w:cs="Calibri"/>
        </w:rPr>
      </w:pPr>
    </w:p>
    <w:p w:rsidR="0038490F" w:rsidRDefault="0038490F">
      <w:pPr>
        <w:autoSpaceDE w:val="0"/>
        <w:autoSpaceDN w:val="0"/>
        <w:adjustRightInd w:val="0"/>
        <w:spacing w:after="0" w:line="240" w:lineRule="auto"/>
        <w:ind w:firstLine="540"/>
        <w:jc w:val="both"/>
        <w:rPr>
          <w:rFonts w:ascii="Calibri" w:hAnsi="Calibri" w:cs="Calibri"/>
        </w:rPr>
      </w:pPr>
    </w:p>
    <w:p w:rsidR="0038490F" w:rsidRDefault="0038490F">
      <w:pPr>
        <w:autoSpaceDE w:val="0"/>
        <w:autoSpaceDN w:val="0"/>
        <w:adjustRightInd w:val="0"/>
        <w:spacing w:after="0" w:line="240" w:lineRule="auto"/>
        <w:jc w:val="right"/>
        <w:outlineLvl w:val="0"/>
        <w:rPr>
          <w:rFonts w:ascii="Calibri" w:hAnsi="Calibri" w:cs="Calibri"/>
        </w:rPr>
      </w:pPr>
      <w:r>
        <w:rPr>
          <w:rFonts w:ascii="Calibri" w:hAnsi="Calibri" w:cs="Calibri"/>
        </w:rPr>
        <w:t>Приложение</w:t>
      </w:r>
    </w:p>
    <w:p w:rsidR="0038490F" w:rsidRDefault="0038490F">
      <w:pPr>
        <w:autoSpaceDE w:val="0"/>
        <w:autoSpaceDN w:val="0"/>
        <w:adjustRightInd w:val="0"/>
        <w:spacing w:after="0" w:line="240" w:lineRule="auto"/>
        <w:jc w:val="right"/>
        <w:rPr>
          <w:rFonts w:ascii="Calibri" w:hAnsi="Calibri" w:cs="Calibri"/>
        </w:rPr>
      </w:pPr>
      <w:r>
        <w:rPr>
          <w:rFonts w:ascii="Calibri" w:hAnsi="Calibri" w:cs="Calibri"/>
        </w:rPr>
        <w:t>к приказу</w:t>
      </w:r>
    </w:p>
    <w:p w:rsidR="0038490F" w:rsidRDefault="0038490F">
      <w:pPr>
        <w:autoSpaceDE w:val="0"/>
        <w:autoSpaceDN w:val="0"/>
        <w:adjustRightInd w:val="0"/>
        <w:spacing w:after="0" w:line="240" w:lineRule="auto"/>
        <w:jc w:val="right"/>
        <w:rPr>
          <w:rFonts w:ascii="Calibri" w:hAnsi="Calibri" w:cs="Calibri"/>
        </w:rPr>
      </w:pPr>
      <w:r>
        <w:rPr>
          <w:rFonts w:ascii="Calibri" w:hAnsi="Calibri" w:cs="Calibri"/>
        </w:rPr>
        <w:t>Министерства экономики</w:t>
      </w:r>
    </w:p>
    <w:p w:rsidR="0038490F" w:rsidRDefault="0038490F">
      <w:pPr>
        <w:autoSpaceDE w:val="0"/>
        <w:autoSpaceDN w:val="0"/>
        <w:adjustRightInd w:val="0"/>
        <w:spacing w:after="0" w:line="240" w:lineRule="auto"/>
        <w:jc w:val="right"/>
        <w:rPr>
          <w:rFonts w:ascii="Calibri" w:hAnsi="Calibri" w:cs="Calibri"/>
        </w:rPr>
      </w:pPr>
      <w:r>
        <w:rPr>
          <w:rFonts w:ascii="Calibri" w:hAnsi="Calibri" w:cs="Calibri"/>
        </w:rPr>
        <w:t>Ульяновской области</w:t>
      </w:r>
    </w:p>
    <w:p w:rsidR="0038490F" w:rsidRDefault="0038490F">
      <w:pPr>
        <w:autoSpaceDE w:val="0"/>
        <w:autoSpaceDN w:val="0"/>
        <w:adjustRightInd w:val="0"/>
        <w:spacing w:after="0" w:line="240" w:lineRule="auto"/>
        <w:jc w:val="right"/>
        <w:rPr>
          <w:rFonts w:ascii="Calibri" w:hAnsi="Calibri" w:cs="Calibri"/>
        </w:rPr>
      </w:pPr>
      <w:r>
        <w:rPr>
          <w:rFonts w:ascii="Calibri" w:hAnsi="Calibri" w:cs="Calibri"/>
        </w:rPr>
        <w:t>от 15 января 2009 г. N 06-6</w:t>
      </w:r>
    </w:p>
    <w:p w:rsidR="0038490F" w:rsidRDefault="0038490F">
      <w:pPr>
        <w:autoSpaceDE w:val="0"/>
        <w:autoSpaceDN w:val="0"/>
        <w:adjustRightInd w:val="0"/>
        <w:spacing w:after="0" w:line="240" w:lineRule="auto"/>
        <w:ind w:firstLine="540"/>
        <w:jc w:val="both"/>
        <w:rPr>
          <w:rFonts w:ascii="Calibri" w:hAnsi="Calibri" w:cs="Calibri"/>
        </w:rPr>
      </w:pPr>
    </w:p>
    <w:p w:rsidR="0038490F" w:rsidRDefault="0038490F">
      <w:pPr>
        <w:pStyle w:val="ConsPlusTitle"/>
        <w:widowControl/>
        <w:jc w:val="center"/>
      </w:pPr>
      <w:r>
        <w:t>ПЛАТА ЗА ТЕХНОЛОГИЧЕСКОЕ ПРИСОЕДИНЕНИЕ</w:t>
      </w:r>
    </w:p>
    <w:p w:rsidR="0038490F" w:rsidRDefault="0038490F">
      <w:pPr>
        <w:pStyle w:val="ConsPlusTitle"/>
        <w:widowControl/>
        <w:jc w:val="center"/>
      </w:pPr>
      <w:proofErr w:type="gramStart"/>
      <w:r>
        <w:t>ЭНЕРГОПРИНИМАЮЩИХ УСТРОЙСТВ (ЭНЕРГЕТИЧЕСКИХ</w:t>
      </w:r>
      <w:proofErr w:type="gramEnd"/>
    </w:p>
    <w:p w:rsidR="0038490F" w:rsidRDefault="0038490F">
      <w:pPr>
        <w:pStyle w:val="ConsPlusTitle"/>
        <w:widowControl/>
        <w:jc w:val="center"/>
      </w:pPr>
      <w:proofErr w:type="gramStart"/>
      <w:r>
        <w:t>УСТАНОВОК) К ЭЛЕКТРИЧЕСКИМ СЕТЯМ</w:t>
      </w:r>
      <w:proofErr w:type="gramEnd"/>
    </w:p>
    <w:p w:rsidR="0038490F" w:rsidRDefault="0038490F">
      <w:pPr>
        <w:pStyle w:val="ConsPlusTitle"/>
        <w:widowControl/>
        <w:jc w:val="center"/>
      </w:pPr>
      <w:r>
        <w:t>ОАО "УСК"</w:t>
      </w:r>
    </w:p>
    <w:p w:rsidR="0038490F" w:rsidRDefault="0038490F">
      <w:pPr>
        <w:autoSpaceDE w:val="0"/>
        <w:autoSpaceDN w:val="0"/>
        <w:adjustRightInd w:val="0"/>
        <w:spacing w:after="0" w:line="240" w:lineRule="auto"/>
        <w:jc w:val="center"/>
        <w:rPr>
          <w:rFonts w:ascii="Calibri" w:hAnsi="Calibri" w:cs="Calibri"/>
        </w:rPr>
      </w:pPr>
    </w:p>
    <w:p w:rsidR="0038490F" w:rsidRDefault="0038490F">
      <w:pPr>
        <w:autoSpaceDE w:val="0"/>
        <w:autoSpaceDN w:val="0"/>
        <w:adjustRightInd w:val="0"/>
        <w:spacing w:after="0" w:line="240" w:lineRule="auto"/>
        <w:jc w:val="center"/>
        <w:rPr>
          <w:rFonts w:ascii="Calibri" w:hAnsi="Calibri" w:cs="Calibri"/>
        </w:rPr>
      </w:pPr>
      <w:proofErr w:type="gramStart"/>
      <w:r>
        <w:rPr>
          <w:rFonts w:ascii="Calibri" w:hAnsi="Calibri" w:cs="Calibri"/>
        </w:rPr>
        <w:t>(в ред. Приказов Минэкономики области</w:t>
      </w:r>
      <w:proofErr w:type="gramEnd"/>
    </w:p>
    <w:p w:rsidR="0038490F" w:rsidRDefault="0038490F">
      <w:pPr>
        <w:autoSpaceDE w:val="0"/>
        <w:autoSpaceDN w:val="0"/>
        <w:adjustRightInd w:val="0"/>
        <w:spacing w:after="0" w:line="240" w:lineRule="auto"/>
        <w:jc w:val="center"/>
        <w:rPr>
          <w:rFonts w:ascii="Calibri" w:hAnsi="Calibri" w:cs="Calibri"/>
        </w:rPr>
      </w:pPr>
      <w:r>
        <w:rPr>
          <w:rFonts w:ascii="Calibri" w:hAnsi="Calibri" w:cs="Calibri"/>
        </w:rPr>
        <w:t xml:space="preserve">от 26.03.2009 </w:t>
      </w:r>
      <w:hyperlink r:id="rId15" w:history="1">
        <w:r>
          <w:rPr>
            <w:rFonts w:ascii="Calibri" w:hAnsi="Calibri" w:cs="Calibri"/>
            <w:color w:val="0000FF"/>
          </w:rPr>
          <w:t>N 06-26</w:t>
        </w:r>
      </w:hyperlink>
      <w:r>
        <w:rPr>
          <w:rFonts w:ascii="Calibri" w:hAnsi="Calibri" w:cs="Calibri"/>
        </w:rPr>
        <w:t xml:space="preserve">, от 25.08.2009 </w:t>
      </w:r>
      <w:hyperlink r:id="rId16" w:history="1">
        <w:r>
          <w:rPr>
            <w:rFonts w:ascii="Calibri" w:hAnsi="Calibri" w:cs="Calibri"/>
            <w:color w:val="0000FF"/>
          </w:rPr>
          <w:t>N 06-72</w:t>
        </w:r>
      </w:hyperlink>
      <w:r>
        <w:rPr>
          <w:rFonts w:ascii="Calibri" w:hAnsi="Calibri" w:cs="Calibri"/>
        </w:rPr>
        <w:t>)</w:t>
      </w:r>
    </w:p>
    <w:p w:rsidR="0038490F" w:rsidRDefault="0038490F">
      <w:pPr>
        <w:autoSpaceDE w:val="0"/>
        <w:autoSpaceDN w:val="0"/>
        <w:adjustRightInd w:val="0"/>
        <w:spacing w:after="0" w:line="240" w:lineRule="auto"/>
        <w:ind w:firstLine="540"/>
        <w:jc w:val="both"/>
        <w:rPr>
          <w:rFonts w:ascii="Calibri" w:hAnsi="Calibri" w:cs="Calibri"/>
        </w:rPr>
      </w:pPr>
    </w:p>
    <w:p w:rsidR="0038490F" w:rsidRDefault="0038490F">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1. Размеры платы за технологическое присоединение энергопринимающих устройств (энергетических установок) потребителей к электрическим сетям определяются:</w:t>
      </w:r>
    </w:p>
    <w:p w:rsidR="0038490F" w:rsidRDefault="0038490F">
      <w:pPr>
        <w:autoSpaceDE w:val="0"/>
        <w:autoSpaceDN w:val="0"/>
        <w:adjustRightInd w:val="0"/>
        <w:spacing w:after="0" w:line="240" w:lineRule="auto"/>
        <w:ind w:firstLine="540"/>
        <w:jc w:val="both"/>
        <w:rPr>
          <w:rFonts w:ascii="Calibri" w:hAnsi="Calibri" w:cs="Calibri"/>
        </w:rPr>
      </w:pPr>
      <w:r>
        <w:rPr>
          <w:rFonts w:ascii="Calibri" w:hAnsi="Calibri" w:cs="Calibri"/>
        </w:rPr>
        <w:t>1.1. Для заявителей, подающих заявку на технологическое присоединение энергопринимающих устрой</w:t>
      </w:r>
      <w:proofErr w:type="gramStart"/>
      <w:r>
        <w:rPr>
          <w:rFonts w:ascii="Calibri" w:hAnsi="Calibri" w:cs="Calibri"/>
        </w:rPr>
        <w:t>ств с пр</w:t>
      </w:r>
      <w:proofErr w:type="gramEnd"/>
      <w:r>
        <w:rPr>
          <w:rFonts w:ascii="Calibri" w:hAnsi="Calibri" w:cs="Calibri"/>
        </w:rPr>
        <w:t>исоединяемой мощностью, не превышающей 15 кВт включительно (с учетом ранее присоединенной в данной точке присоединения мощности), - в размере 550 рублей (с учетом НДС). В случае если с учетом последующего увеличения присоединяемой мощности ранее присоединенного устройства присоединяемая мощность превысит 15 кВт, расчет платы за технологическое присоединение производится в соответствии с пунктом 1.2 настоящего приложения.</w:t>
      </w:r>
    </w:p>
    <w:p w:rsidR="0038490F" w:rsidRDefault="0038490F">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17" w:history="1">
        <w:r>
          <w:rPr>
            <w:rFonts w:ascii="Calibri" w:hAnsi="Calibri" w:cs="Calibri"/>
            <w:color w:val="0000FF"/>
          </w:rPr>
          <w:t>Приказа</w:t>
        </w:r>
      </w:hyperlink>
      <w:r>
        <w:rPr>
          <w:rFonts w:ascii="Calibri" w:hAnsi="Calibri" w:cs="Calibri"/>
        </w:rPr>
        <w:t xml:space="preserve"> Минэкономики </w:t>
      </w:r>
      <w:proofErr w:type="gramStart"/>
      <w:r>
        <w:rPr>
          <w:rFonts w:ascii="Calibri" w:hAnsi="Calibri" w:cs="Calibri"/>
        </w:rPr>
        <w:t>Ульяновской</w:t>
      </w:r>
      <w:proofErr w:type="gramEnd"/>
      <w:r>
        <w:rPr>
          <w:rFonts w:ascii="Calibri" w:hAnsi="Calibri" w:cs="Calibri"/>
        </w:rPr>
        <w:t xml:space="preserve"> обл. от 25.08.2009 N 06-72)</w:t>
      </w:r>
    </w:p>
    <w:p w:rsidR="0038490F" w:rsidRDefault="0038490F">
      <w:pPr>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Если Заявителем на технологическое присоединение выступает юридическое лицо - некоммерческая организация для поставки электроэнергии гражданам - членам этой организации, рассчитывающимся по общему счетчику на вводе, плата Заявителя сетевой организации составляет 550 рублей (с учетом НДС), умноженных на количество членов (абонентов) этой организации, при условии присоединения каждым членом этой организации не более 15 кВт.</w:t>
      </w:r>
      <w:proofErr w:type="gramEnd"/>
    </w:p>
    <w:p w:rsidR="0038490F" w:rsidRDefault="0038490F">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18" w:history="1">
        <w:r>
          <w:rPr>
            <w:rFonts w:ascii="Calibri" w:hAnsi="Calibri" w:cs="Calibri"/>
            <w:color w:val="0000FF"/>
          </w:rPr>
          <w:t>Приказа</w:t>
        </w:r>
      </w:hyperlink>
      <w:r>
        <w:rPr>
          <w:rFonts w:ascii="Calibri" w:hAnsi="Calibri" w:cs="Calibri"/>
        </w:rPr>
        <w:t xml:space="preserve"> Минэкономики </w:t>
      </w:r>
      <w:proofErr w:type="gramStart"/>
      <w:r>
        <w:rPr>
          <w:rFonts w:ascii="Calibri" w:hAnsi="Calibri" w:cs="Calibri"/>
        </w:rPr>
        <w:t>Ульяновской</w:t>
      </w:r>
      <w:proofErr w:type="gramEnd"/>
      <w:r>
        <w:rPr>
          <w:rFonts w:ascii="Calibri" w:hAnsi="Calibri" w:cs="Calibri"/>
        </w:rPr>
        <w:t xml:space="preserve"> обл. от 25.08.2009 N 06-72)</w:t>
      </w:r>
    </w:p>
    <w:p w:rsidR="0038490F" w:rsidRDefault="0038490F">
      <w:pPr>
        <w:autoSpaceDE w:val="0"/>
        <w:autoSpaceDN w:val="0"/>
        <w:adjustRightInd w:val="0"/>
        <w:spacing w:after="0" w:line="240" w:lineRule="auto"/>
        <w:ind w:firstLine="540"/>
        <w:jc w:val="both"/>
        <w:rPr>
          <w:rFonts w:ascii="Calibri" w:hAnsi="Calibri" w:cs="Calibri"/>
        </w:rPr>
      </w:pPr>
      <w:r>
        <w:rPr>
          <w:rFonts w:ascii="Calibri" w:hAnsi="Calibri" w:cs="Calibri"/>
        </w:rPr>
        <w:t>К юридическим лицам - некоммерческим организациям, на которых распространяется вышеуказанная плата, относятся:</w:t>
      </w:r>
    </w:p>
    <w:p w:rsidR="0038490F" w:rsidRDefault="0038490F">
      <w:pPr>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 садоводческие, огороднические или дачные некоммерческие объединения граждан (садоводческое, огородническое или дачное некоммерческое товарищество, садоводческий, огороднический или дачный потребительский кооператив, садоводческое, огородническое или дачное некоммерческое партнерство) - некоммерческие организации, учрежденные гражданами на добровольных началах для содействия ее членам в решении общих социально-хозяйственных задач ведения садоводства, огородничества и дачного хозяйства, объединенные хозяйственные постройки граждан (погреба, сараи и иные сооружения), рассчитывающиеся по общему счетчику</w:t>
      </w:r>
      <w:proofErr w:type="gramEnd"/>
      <w:r>
        <w:rPr>
          <w:rFonts w:ascii="Calibri" w:hAnsi="Calibri" w:cs="Calibri"/>
        </w:rPr>
        <w:t xml:space="preserve"> на вводе;</w:t>
      </w:r>
    </w:p>
    <w:p w:rsidR="0038490F" w:rsidRDefault="0038490F">
      <w:pPr>
        <w:autoSpaceDE w:val="0"/>
        <w:autoSpaceDN w:val="0"/>
        <w:adjustRightInd w:val="0"/>
        <w:spacing w:after="0" w:line="240" w:lineRule="auto"/>
        <w:ind w:firstLine="540"/>
        <w:jc w:val="both"/>
        <w:rPr>
          <w:rFonts w:ascii="Calibri" w:hAnsi="Calibri" w:cs="Calibri"/>
        </w:rPr>
      </w:pPr>
      <w:r>
        <w:rPr>
          <w:rFonts w:ascii="Calibri" w:hAnsi="Calibri" w:cs="Calibri"/>
        </w:rPr>
        <w:t>- содержащиеся за счет прихожан религиозные организации;</w:t>
      </w:r>
    </w:p>
    <w:p w:rsidR="0038490F" w:rsidRDefault="0038490F">
      <w:pPr>
        <w:autoSpaceDE w:val="0"/>
        <w:autoSpaceDN w:val="0"/>
        <w:adjustRightInd w:val="0"/>
        <w:spacing w:after="0" w:line="240" w:lineRule="auto"/>
        <w:ind w:firstLine="540"/>
        <w:jc w:val="both"/>
        <w:rPr>
          <w:rFonts w:ascii="Calibri" w:hAnsi="Calibri" w:cs="Calibri"/>
        </w:rPr>
      </w:pPr>
      <w:r>
        <w:rPr>
          <w:rFonts w:ascii="Calibri" w:hAnsi="Calibri" w:cs="Calibri"/>
        </w:rPr>
        <w:t>- гаражно-строительные, гаражные кооперативы, автостоянки, рассчитывающиеся по общему счетчику на вводе.</w:t>
      </w:r>
    </w:p>
    <w:p w:rsidR="0038490F" w:rsidRDefault="0038490F">
      <w:pPr>
        <w:autoSpaceDE w:val="0"/>
        <w:autoSpaceDN w:val="0"/>
        <w:adjustRightInd w:val="0"/>
        <w:spacing w:after="0" w:line="240" w:lineRule="auto"/>
        <w:jc w:val="both"/>
        <w:rPr>
          <w:rFonts w:ascii="Calibri" w:hAnsi="Calibri" w:cs="Calibri"/>
        </w:rPr>
      </w:pPr>
      <w:r>
        <w:rPr>
          <w:rFonts w:ascii="Calibri" w:hAnsi="Calibri" w:cs="Calibri"/>
        </w:rPr>
        <w:t xml:space="preserve">(пп. 1.1 в ред. </w:t>
      </w:r>
      <w:hyperlink r:id="rId19" w:history="1">
        <w:r>
          <w:rPr>
            <w:rFonts w:ascii="Calibri" w:hAnsi="Calibri" w:cs="Calibri"/>
            <w:color w:val="0000FF"/>
          </w:rPr>
          <w:t>Приказа</w:t>
        </w:r>
      </w:hyperlink>
      <w:r>
        <w:rPr>
          <w:rFonts w:ascii="Calibri" w:hAnsi="Calibri" w:cs="Calibri"/>
        </w:rPr>
        <w:t xml:space="preserve"> Минэкономики области от 26.03.2009 N 06-26)</w:t>
      </w:r>
    </w:p>
    <w:p w:rsidR="0038490F" w:rsidRDefault="0038490F">
      <w:pPr>
        <w:autoSpaceDE w:val="0"/>
        <w:autoSpaceDN w:val="0"/>
        <w:adjustRightInd w:val="0"/>
        <w:spacing w:after="0" w:line="240" w:lineRule="auto"/>
        <w:ind w:firstLine="540"/>
        <w:jc w:val="both"/>
        <w:rPr>
          <w:rFonts w:ascii="Calibri" w:hAnsi="Calibri" w:cs="Calibri"/>
        </w:rPr>
      </w:pPr>
      <w:r>
        <w:rPr>
          <w:rFonts w:ascii="Calibri" w:hAnsi="Calibri" w:cs="Calibri"/>
        </w:rPr>
        <w:t>1.2. Для других заявителей с присоединяемой мощностью свыше 15 кВт - в размере, исчисляемом как произведение величины заявленной мощности на ставку платы за технологическое присоединение, указанную в настоящей таблице:</w:t>
      </w:r>
    </w:p>
    <w:p w:rsidR="0038490F" w:rsidRDefault="0038490F">
      <w:pPr>
        <w:autoSpaceDE w:val="0"/>
        <w:autoSpaceDN w:val="0"/>
        <w:adjustRightInd w:val="0"/>
        <w:spacing w:after="0" w:line="240" w:lineRule="auto"/>
        <w:ind w:firstLine="540"/>
        <w:jc w:val="both"/>
        <w:rPr>
          <w:rFonts w:ascii="Calibri" w:hAnsi="Calibri" w:cs="Calibri"/>
        </w:rPr>
      </w:pPr>
    </w:p>
    <w:p w:rsidR="0038490F" w:rsidRDefault="0038490F">
      <w:pPr>
        <w:autoSpaceDE w:val="0"/>
        <w:autoSpaceDN w:val="0"/>
        <w:adjustRightInd w:val="0"/>
        <w:spacing w:after="0" w:line="240" w:lineRule="auto"/>
        <w:jc w:val="center"/>
        <w:outlineLvl w:val="1"/>
        <w:rPr>
          <w:rFonts w:ascii="Calibri" w:hAnsi="Calibri" w:cs="Calibri"/>
        </w:rPr>
      </w:pPr>
      <w:r>
        <w:rPr>
          <w:rFonts w:ascii="Calibri" w:hAnsi="Calibri" w:cs="Calibri"/>
        </w:rPr>
        <w:t>СТАВКА ПЛАТЫ</w:t>
      </w:r>
    </w:p>
    <w:p w:rsidR="0038490F" w:rsidRDefault="0038490F">
      <w:pPr>
        <w:autoSpaceDE w:val="0"/>
        <w:autoSpaceDN w:val="0"/>
        <w:adjustRightInd w:val="0"/>
        <w:spacing w:after="0" w:line="240" w:lineRule="auto"/>
        <w:jc w:val="center"/>
        <w:rPr>
          <w:rFonts w:ascii="Calibri" w:hAnsi="Calibri" w:cs="Calibri"/>
        </w:rPr>
      </w:pPr>
      <w:r>
        <w:rPr>
          <w:rFonts w:ascii="Calibri" w:hAnsi="Calibri" w:cs="Calibri"/>
        </w:rPr>
        <w:t>ЗА ТЕХНОЛОГИЧЕСКОЕ ПРИСОЕДИНЕНИЕ К ЭЛЕКТРИЧЕСКИМ СЕТЯМ</w:t>
      </w:r>
    </w:p>
    <w:p w:rsidR="0038490F" w:rsidRDefault="0038490F">
      <w:pPr>
        <w:autoSpaceDE w:val="0"/>
        <w:autoSpaceDN w:val="0"/>
        <w:adjustRightInd w:val="0"/>
        <w:spacing w:after="0" w:line="240" w:lineRule="auto"/>
        <w:jc w:val="center"/>
        <w:rPr>
          <w:rFonts w:ascii="Calibri" w:hAnsi="Calibri" w:cs="Calibri"/>
        </w:rPr>
      </w:pPr>
      <w:r>
        <w:rPr>
          <w:rFonts w:ascii="Calibri" w:hAnsi="Calibri" w:cs="Calibri"/>
        </w:rPr>
        <w:t>ОАО "УСК"</w:t>
      </w:r>
    </w:p>
    <w:p w:rsidR="0038490F" w:rsidRDefault="0038490F">
      <w:pPr>
        <w:autoSpaceDE w:val="0"/>
        <w:autoSpaceDN w:val="0"/>
        <w:adjustRightInd w:val="0"/>
        <w:spacing w:after="0" w:line="240" w:lineRule="auto"/>
        <w:jc w:val="center"/>
        <w:rPr>
          <w:rFonts w:ascii="Calibri" w:hAnsi="Calibri" w:cs="Calibri"/>
        </w:rPr>
      </w:pPr>
    </w:p>
    <w:p w:rsidR="0038490F" w:rsidRDefault="0038490F">
      <w:pPr>
        <w:autoSpaceDE w:val="0"/>
        <w:autoSpaceDN w:val="0"/>
        <w:adjustRightInd w:val="0"/>
        <w:spacing w:after="0" w:line="240" w:lineRule="auto"/>
        <w:jc w:val="center"/>
        <w:rPr>
          <w:rFonts w:ascii="Calibri" w:hAnsi="Calibri" w:cs="Calibri"/>
        </w:rPr>
        <w:sectPr w:rsidR="0038490F" w:rsidSect="00FD45F8">
          <w:pgSz w:w="11906" w:h="16838"/>
          <w:pgMar w:top="1134" w:right="850" w:bottom="1134" w:left="1701" w:header="708" w:footer="708" w:gutter="0"/>
          <w:cols w:space="708"/>
          <w:docGrid w:linePitch="360"/>
        </w:sectPr>
      </w:pPr>
    </w:p>
    <w:p w:rsidR="0038490F" w:rsidRDefault="0038490F">
      <w:pPr>
        <w:autoSpaceDE w:val="0"/>
        <w:autoSpaceDN w:val="0"/>
        <w:adjustRightInd w:val="0"/>
        <w:spacing w:after="0" w:line="240" w:lineRule="auto"/>
        <w:jc w:val="center"/>
        <w:rPr>
          <w:rFonts w:ascii="Calibri" w:hAnsi="Calibri" w:cs="Calibri"/>
        </w:rPr>
      </w:pPr>
    </w:p>
    <w:tbl>
      <w:tblPr>
        <w:tblW w:w="0" w:type="auto"/>
        <w:tblInd w:w="70" w:type="dxa"/>
        <w:tblLayout w:type="fixed"/>
        <w:tblCellMar>
          <w:left w:w="70" w:type="dxa"/>
          <w:right w:w="70" w:type="dxa"/>
        </w:tblCellMar>
        <w:tblLook w:val="0000"/>
      </w:tblPr>
      <w:tblGrid>
        <w:gridCol w:w="5670"/>
        <w:gridCol w:w="4995"/>
      </w:tblGrid>
      <w:tr w:rsidR="0038490F">
        <w:tblPrEx>
          <w:tblCellMar>
            <w:top w:w="0" w:type="dxa"/>
            <w:bottom w:w="0" w:type="dxa"/>
          </w:tblCellMar>
        </w:tblPrEx>
        <w:trPr>
          <w:cantSplit/>
          <w:trHeight w:val="600"/>
        </w:trPr>
        <w:tc>
          <w:tcPr>
            <w:tcW w:w="5670" w:type="dxa"/>
            <w:tcBorders>
              <w:top w:val="single" w:sz="6" w:space="0" w:color="auto"/>
              <w:left w:val="single" w:sz="6" w:space="0" w:color="auto"/>
              <w:bottom w:val="single" w:sz="6" w:space="0" w:color="auto"/>
              <w:right w:val="single" w:sz="6" w:space="0" w:color="auto"/>
            </w:tcBorders>
          </w:tcPr>
          <w:p w:rsidR="0038490F" w:rsidRDefault="0038490F">
            <w:pPr>
              <w:pStyle w:val="ConsPlusCell"/>
              <w:widowControl/>
              <w:rPr>
                <w:rFonts w:ascii="Calibri" w:hAnsi="Calibri" w:cs="Calibri"/>
                <w:sz w:val="22"/>
                <w:szCs w:val="22"/>
              </w:rPr>
            </w:pPr>
            <w:r>
              <w:rPr>
                <w:rFonts w:ascii="Calibri" w:hAnsi="Calibri" w:cs="Calibri"/>
                <w:sz w:val="22"/>
                <w:szCs w:val="22"/>
              </w:rPr>
              <w:t xml:space="preserve">Уровень напряжения            </w:t>
            </w:r>
          </w:p>
        </w:tc>
        <w:tc>
          <w:tcPr>
            <w:tcW w:w="4995" w:type="dxa"/>
            <w:tcBorders>
              <w:top w:val="single" w:sz="6" w:space="0" w:color="auto"/>
              <w:left w:val="single" w:sz="6" w:space="0" w:color="auto"/>
              <w:bottom w:val="single" w:sz="6" w:space="0" w:color="auto"/>
              <w:right w:val="single" w:sz="6" w:space="0" w:color="auto"/>
            </w:tcBorders>
          </w:tcPr>
          <w:p w:rsidR="0038490F" w:rsidRDefault="0038490F">
            <w:pPr>
              <w:pStyle w:val="ConsPlusCell"/>
              <w:widowControl/>
              <w:rPr>
                <w:rFonts w:ascii="Calibri" w:hAnsi="Calibri" w:cs="Calibri"/>
                <w:sz w:val="22"/>
                <w:szCs w:val="22"/>
              </w:rPr>
            </w:pPr>
            <w:r>
              <w:rPr>
                <w:rFonts w:ascii="Calibri" w:hAnsi="Calibri" w:cs="Calibri"/>
                <w:sz w:val="22"/>
                <w:szCs w:val="22"/>
              </w:rPr>
              <w:t xml:space="preserve">Ставка платы за технологическое   </w:t>
            </w:r>
            <w:r>
              <w:rPr>
                <w:rFonts w:ascii="Calibri" w:hAnsi="Calibri" w:cs="Calibri"/>
                <w:sz w:val="22"/>
                <w:szCs w:val="22"/>
              </w:rPr>
              <w:br/>
              <w:t xml:space="preserve">присоединение к одному источнику  </w:t>
            </w:r>
            <w:r>
              <w:rPr>
                <w:rFonts w:ascii="Calibri" w:hAnsi="Calibri" w:cs="Calibri"/>
                <w:sz w:val="22"/>
                <w:szCs w:val="22"/>
              </w:rPr>
              <w:br/>
              <w:t xml:space="preserve">энергоснабжения,          </w:t>
            </w:r>
            <w:r>
              <w:rPr>
                <w:rFonts w:ascii="Calibri" w:hAnsi="Calibri" w:cs="Calibri"/>
                <w:sz w:val="22"/>
                <w:szCs w:val="22"/>
              </w:rPr>
              <w:br/>
              <w:t xml:space="preserve">руб./кВт (без НДС)         </w:t>
            </w:r>
          </w:p>
        </w:tc>
      </w:tr>
      <w:tr w:rsidR="0038490F">
        <w:tblPrEx>
          <w:tblCellMar>
            <w:top w:w="0" w:type="dxa"/>
            <w:bottom w:w="0" w:type="dxa"/>
          </w:tblCellMar>
        </w:tblPrEx>
        <w:trPr>
          <w:cantSplit/>
          <w:trHeight w:val="240"/>
        </w:trPr>
        <w:tc>
          <w:tcPr>
            <w:tcW w:w="5670" w:type="dxa"/>
            <w:tcBorders>
              <w:top w:val="single" w:sz="6" w:space="0" w:color="auto"/>
              <w:left w:val="single" w:sz="6" w:space="0" w:color="auto"/>
              <w:bottom w:val="single" w:sz="6" w:space="0" w:color="auto"/>
              <w:right w:val="single" w:sz="6" w:space="0" w:color="auto"/>
            </w:tcBorders>
          </w:tcPr>
          <w:p w:rsidR="0038490F" w:rsidRDefault="0038490F">
            <w:pPr>
              <w:pStyle w:val="ConsPlusCell"/>
              <w:widowControl/>
              <w:rPr>
                <w:rFonts w:ascii="Calibri" w:hAnsi="Calibri" w:cs="Calibri"/>
                <w:sz w:val="22"/>
                <w:szCs w:val="22"/>
              </w:rPr>
            </w:pPr>
            <w:r>
              <w:rPr>
                <w:rFonts w:ascii="Calibri" w:hAnsi="Calibri" w:cs="Calibri"/>
                <w:sz w:val="22"/>
                <w:szCs w:val="22"/>
              </w:rPr>
              <w:t xml:space="preserve">НН (0,4 кВ)                              </w:t>
            </w:r>
          </w:p>
        </w:tc>
        <w:tc>
          <w:tcPr>
            <w:tcW w:w="4995" w:type="dxa"/>
            <w:tcBorders>
              <w:top w:val="single" w:sz="6" w:space="0" w:color="auto"/>
              <w:left w:val="single" w:sz="6" w:space="0" w:color="auto"/>
              <w:bottom w:val="single" w:sz="6" w:space="0" w:color="auto"/>
              <w:right w:val="single" w:sz="6" w:space="0" w:color="auto"/>
            </w:tcBorders>
          </w:tcPr>
          <w:p w:rsidR="0038490F" w:rsidRDefault="0038490F">
            <w:pPr>
              <w:pStyle w:val="ConsPlusCell"/>
              <w:widowControl/>
              <w:rPr>
                <w:rFonts w:ascii="Calibri" w:hAnsi="Calibri" w:cs="Calibri"/>
                <w:sz w:val="22"/>
                <w:szCs w:val="22"/>
              </w:rPr>
            </w:pPr>
            <w:r>
              <w:rPr>
                <w:rFonts w:ascii="Calibri" w:hAnsi="Calibri" w:cs="Calibri"/>
                <w:sz w:val="22"/>
                <w:szCs w:val="22"/>
              </w:rPr>
              <w:t xml:space="preserve">6400                 </w:t>
            </w:r>
          </w:p>
        </w:tc>
      </w:tr>
      <w:tr w:rsidR="0038490F">
        <w:tblPrEx>
          <w:tblCellMar>
            <w:top w:w="0" w:type="dxa"/>
            <w:bottom w:w="0" w:type="dxa"/>
          </w:tblCellMar>
        </w:tblPrEx>
        <w:trPr>
          <w:cantSplit/>
          <w:trHeight w:val="240"/>
        </w:trPr>
        <w:tc>
          <w:tcPr>
            <w:tcW w:w="5670" w:type="dxa"/>
            <w:tcBorders>
              <w:top w:val="single" w:sz="6" w:space="0" w:color="auto"/>
              <w:left w:val="single" w:sz="6" w:space="0" w:color="auto"/>
              <w:bottom w:val="single" w:sz="6" w:space="0" w:color="auto"/>
              <w:right w:val="single" w:sz="6" w:space="0" w:color="auto"/>
            </w:tcBorders>
          </w:tcPr>
          <w:p w:rsidR="0038490F" w:rsidRDefault="0038490F">
            <w:pPr>
              <w:pStyle w:val="ConsPlusCell"/>
              <w:widowControl/>
              <w:rPr>
                <w:rFonts w:ascii="Calibri" w:hAnsi="Calibri" w:cs="Calibri"/>
                <w:sz w:val="22"/>
                <w:szCs w:val="22"/>
              </w:rPr>
            </w:pPr>
            <w:r>
              <w:rPr>
                <w:rFonts w:ascii="Calibri" w:hAnsi="Calibri" w:cs="Calibri"/>
                <w:sz w:val="22"/>
                <w:szCs w:val="22"/>
              </w:rPr>
              <w:t xml:space="preserve">СН 2 (6 - 10 кВ)                         </w:t>
            </w:r>
          </w:p>
        </w:tc>
        <w:tc>
          <w:tcPr>
            <w:tcW w:w="4995" w:type="dxa"/>
            <w:tcBorders>
              <w:top w:val="single" w:sz="6" w:space="0" w:color="auto"/>
              <w:left w:val="single" w:sz="6" w:space="0" w:color="auto"/>
              <w:bottom w:val="single" w:sz="6" w:space="0" w:color="auto"/>
              <w:right w:val="single" w:sz="6" w:space="0" w:color="auto"/>
            </w:tcBorders>
          </w:tcPr>
          <w:p w:rsidR="0038490F" w:rsidRDefault="0038490F">
            <w:pPr>
              <w:pStyle w:val="ConsPlusCell"/>
              <w:widowControl/>
              <w:rPr>
                <w:rFonts w:ascii="Calibri" w:hAnsi="Calibri" w:cs="Calibri"/>
                <w:sz w:val="22"/>
                <w:szCs w:val="22"/>
              </w:rPr>
            </w:pPr>
            <w:r>
              <w:rPr>
                <w:rFonts w:ascii="Calibri" w:hAnsi="Calibri" w:cs="Calibri"/>
                <w:sz w:val="22"/>
                <w:szCs w:val="22"/>
              </w:rPr>
              <w:t xml:space="preserve">6882                 </w:t>
            </w:r>
          </w:p>
        </w:tc>
      </w:tr>
    </w:tbl>
    <w:p w:rsidR="0038490F" w:rsidRDefault="0038490F">
      <w:pPr>
        <w:autoSpaceDE w:val="0"/>
        <w:autoSpaceDN w:val="0"/>
        <w:adjustRightInd w:val="0"/>
        <w:spacing w:after="0" w:line="240" w:lineRule="auto"/>
        <w:ind w:firstLine="540"/>
        <w:jc w:val="both"/>
        <w:rPr>
          <w:rFonts w:ascii="Calibri" w:hAnsi="Calibri" w:cs="Calibri"/>
        </w:rPr>
      </w:pPr>
    </w:p>
    <w:p w:rsidR="0038490F" w:rsidRDefault="0038490F">
      <w:pPr>
        <w:autoSpaceDE w:val="0"/>
        <w:autoSpaceDN w:val="0"/>
        <w:adjustRightInd w:val="0"/>
        <w:spacing w:after="0" w:line="240" w:lineRule="auto"/>
        <w:ind w:firstLine="540"/>
        <w:jc w:val="both"/>
        <w:rPr>
          <w:rFonts w:ascii="Calibri" w:hAnsi="Calibri" w:cs="Calibri"/>
        </w:rPr>
      </w:pPr>
      <w:r>
        <w:rPr>
          <w:rFonts w:ascii="Calibri" w:hAnsi="Calibri" w:cs="Calibri"/>
        </w:rPr>
        <w:t>Примечание:</w:t>
      </w:r>
    </w:p>
    <w:p w:rsidR="0038490F" w:rsidRDefault="0038490F">
      <w:pPr>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 xml:space="preserve">Размер платы за технологическое присоединение энергопринимающих устройств определяется с учетом запрашиваемой Заявителем категории надежности электроснабжения в соответствии с </w:t>
      </w:r>
      <w:hyperlink r:id="rId20" w:history="1">
        <w:r>
          <w:rPr>
            <w:rFonts w:ascii="Calibri" w:hAnsi="Calibri" w:cs="Calibri"/>
            <w:color w:val="0000FF"/>
          </w:rPr>
          <w:t>пунктами 23</w:t>
        </w:r>
      </w:hyperlink>
      <w:r>
        <w:rPr>
          <w:rFonts w:ascii="Calibri" w:hAnsi="Calibri" w:cs="Calibri"/>
        </w:rPr>
        <w:t xml:space="preserve">, </w:t>
      </w:r>
      <w:hyperlink r:id="rId21" w:history="1">
        <w:r>
          <w:rPr>
            <w:rFonts w:ascii="Calibri" w:hAnsi="Calibri" w:cs="Calibri"/>
            <w:color w:val="0000FF"/>
          </w:rPr>
          <w:t>24</w:t>
        </w:r>
      </w:hyperlink>
      <w:r>
        <w:rPr>
          <w:rFonts w:ascii="Calibri" w:hAnsi="Calibri" w:cs="Calibri"/>
        </w:rPr>
        <w:t xml:space="preserve"> Методических указаний по определению размера платы за технологическое присоединение к электрическим сетям, утвержденных приказом Федеральной службы по тарифам от 23.10.2007 N 277-э/7 (в редакции </w:t>
      </w:r>
      <w:hyperlink r:id="rId22" w:history="1">
        <w:r>
          <w:rPr>
            <w:rFonts w:ascii="Calibri" w:hAnsi="Calibri" w:cs="Calibri"/>
            <w:color w:val="0000FF"/>
          </w:rPr>
          <w:t>приказа</w:t>
        </w:r>
      </w:hyperlink>
      <w:r>
        <w:rPr>
          <w:rFonts w:ascii="Calibri" w:hAnsi="Calibri" w:cs="Calibri"/>
        </w:rPr>
        <w:t xml:space="preserve"> Федеральной службы по тарифам от 07.10.2008 N 202-э/2).</w:t>
      </w:r>
      <w:proofErr w:type="gramEnd"/>
    </w:p>
    <w:p w:rsidR="0038490F" w:rsidRDefault="0038490F">
      <w:pPr>
        <w:autoSpaceDE w:val="0"/>
        <w:autoSpaceDN w:val="0"/>
        <w:adjustRightInd w:val="0"/>
        <w:spacing w:after="0" w:line="240" w:lineRule="auto"/>
        <w:ind w:firstLine="540"/>
        <w:jc w:val="both"/>
        <w:rPr>
          <w:rFonts w:ascii="Calibri" w:hAnsi="Calibri" w:cs="Calibri"/>
        </w:rPr>
      </w:pPr>
    </w:p>
    <w:p w:rsidR="0038490F" w:rsidRDefault="0038490F">
      <w:pPr>
        <w:autoSpaceDE w:val="0"/>
        <w:autoSpaceDN w:val="0"/>
        <w:adjustRightInd w:val="0"/>
        <w:spacing w:after="0" w:line="240" w:lineRule="auto"/>
        <w:ind w:firstLine="540"/>
        <w:jc w:val="both"/>
        <w:rPr>
          <w:rFonts w:ascii="Calibri" w:hAnsi="Calibri" w:cs="Calibri"/>
        </w:rPr>
      </w:pPr>
    </w:p>
    <w:p w:rsidR="0038490F" w:rsidRDefault="0038490F">
      <w:pPr>
        <w:pStyle w:val="ConsPlusNonformat"/>
        <w:widowControl/>
        <w:pBdr>
          <w:top w:val="single" w:sz="6" w:space="0" w:color="auto"/>
        </w:pBdr>
        <w:rPr>
          <w:sz w:val="2"/>
          <w:szCs w:val="2"/>
        </w:rPr>
      </w:pPr>
    </w:p>
    <w:p w:rsidR="00A15607" w:rsidRDefault="00A15607"/>
    <w:sectPr w:rsidR="00A15607">
      <w:pgSz w:w="16838" w:h="11905" w:orient="landscape" w:code="9"/>
      <w:pgMar w:top="850" w:right="1134" w:bottom="1701" w:left="1134" w:header="720" w:footer="72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characterSpacingControl w:val="doNotCompress"/>
  <w:compat/>
  <w:rsids>
    <w:rsidRoot w:val="0038490F"/>
    <w:rsid w:val="0038490F"/>
    <w:rsid w:val="00A1560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1560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38490F"/>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uiPriority w:val="99"/>
    <w:rsid w:val="0038490F"/>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rsid w:val="0038490F"/>
    <w:pPr>
      <w:widowControl w:val="0"/>
      <w:autoSpaceDE w:val="0"/>
      <w:autoSpaceDN w:val="0"/>
      <w:adjustRightInd w:val="0"/>
      <w:spacing w:after="0" w:line="240" w:lineRule="auto"/>
    </w:pPr>
    <w:rPr>
      <w:rFonts w:ascii="Arial" w:eastAsiaTheme="minorEastAsia" w:hAnsi="Arial" w:cs="Arial"/>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main?base=LAW;n=85262;fld=134;dst=100564" TargetMode="External"/><Relationship Id="rId13" Type="http://schemas.openxmlformats.org/officeDocument/2006/relationships/hyperlink" Target="consultantplus://offline/main?base=RLAW076;n=15759;fld=134;dst=100015" TargetMode="External"/><Relationship Id="rId18" Type="http://schemas.openxmlformats.org/officeDocument/2006/relationships/hyperlink" Target="consultantplus://offline/main?base=RLAW076;n=14739;fld=134;dst=100012" TargetMode="External"/><Relationship Id="rId3" Type="http://schemas.openxmlformats.org/officeDocument/2006/relationships/webSettings" Target="webSettings.xml"/><Relationship Id="rId21" Type="http://schemas.openxmlformats.org/officeDocument/2006/relationships/hyperlink" Target="consultantplus://offline/main?base=LAW;n=84915;fld=134;dst=61" TargetMode="External"/><Relationship Id="rId7" Type="http://schemas.openxmlformats.org/officeDocument/2006/relationships/hyperlink" Target="consultantplus://offline/main?base=LAW;n=85262;fld=134" TargetMode="External"/><Relationship Id="rId12" Type="http://schemas.openxmlformats.org/officeDocument/2006/relationships/hyperlink" Target="consultantplus://offline/main?base=LAW;n=82219;fld=134" TargetMode="External"/><Relationship Id="rId17" Type="http://schemas.openxmlformats.org/officeDocument/2006/relationships/hyperlink" Target="consultantplus://offline/main?base=RLAW076;n=14739;fld=134;dst=100011" TargetMode="External"/><Relationship Id="rId2" Type="http://schemas.openxmlformats.org/officeDocument/2006/relationships/settings" Target="settings.xml"/><Relationship Id="rId16" Type="http://schemas.openxmlformats.org/officeDocument/2006/relationships/hyperlink" Target="consultantplus://offline/main?base=RLAW076;n=14739;fld=134;dst=100010" TargetMode="External"/><Relationship Id="rId20" Type="http://schemas.openxmlformats.org/officeDocument/2006/relationships/hyperlink" Target="consultantplus://offline/main?base=LAW;n=84915;fld=134;dst=60" TargetMode="External"/><Relationship Id="rId1" Type="http://schemas.openxmlformats.org/officeDocument/2006/relationships/styles" Target="styles.xml"/><Relationship Id="rId6" Type="http://schemas.openxmlformats.org/officeDocument/2006/relationships/hyperlink" Target="consultantplus://offline/main?base=LAW;n=95586;fld=134" TargetMode="External"/><Relationship Id="rId11" Type="http://schemas.openxmlformats.org/officeDocument/2006/relationships/hyperlink" Target="consultantplus://offline/main?base=LAW;n=84915;fld=134" TargetMode="External"/><Relationship Id="rId24" Type="http://schemas.openxmlformats.org/officeDocument/2006/relationships/theme" Target="theme/theme1.xml"/><Relationship Id="rId5" Type="http://schemas.openxmlformats.org/officeDocument/2006/relationships/hyperlink" Target="consultantplus://offline/main?base=RLAW076;n=14739;fld=134;dst=100009" TargetMode="External"/><Relationship Id="rId15" Type="http://schemas.openxmlformats.org/officeDocument/2006/relationships/hyperlink" Target="consultantplus://offline/main?base=RLAW076;n=13934;fld=134;dst=100005" TargetMode="External"/><Relationship Id="rId23" Type="http://schemas.openxmlformats.org/officeDocument/2006/relationships/fontTable" Target="fontTable.xml"/><Relationship Id="rId10" Type="http://schemas.openxmlformats.org/officeDocument/2006/relationships/hyperlink" Target="consultantplus://offline/main?base=LAW;n=85262;fld=134;dst=100653" TargetMode="External"/><Relationship Id="rId19" Type="http://schemas.openxmlformats.org/officeDocument/2006/relationships/hyperlink" Target="consultantplus://offline/main?base=RLAW076;n=13934;fld=134;dst=100005" TargetMode="External"/><Relationship Id="rId4" Type="http://schemas.openxmlformats.org/officeDocument/2006/relationships/hyperlink" Target="consultantplus://offline/main?base=RLAW076;n=13934;fld=134;dst=100005" TargetMode="External"/><Relationship Id="rId9" Type="http://schemas.openxmlformats.org/officeDocument/2006/relationships/hyperlink" Target="consultantplus://offline/main?base=LAW;n=85262;fld=134;dst=100604" TargetMode="External"/><Relationship Id="rId14" Type="http://schemas.openxmlformats.org/officeDocument/2006/relationships/hyperlink" Target="consultantplus://offline/main?base=RLAW076;n=15851;fld=134;dst=100009" TargetMode="External"/><Relationship Id="rId22" Type="http://schemas.openxmlformats.org/officeDocument/2006/relationships/hyperlink" Target="consultantplus://offline/main?base=LAW;n=82219;fld=13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3</Pages>
  <Words>1031</Words>
  <Characters>5882</Characters>
  <Application>Microsoft Office Word</Application>
  <DocSecurity>0</DocSecurity>
  <Lines>49</Lines>
  <Paragraphs>13</Paragraphs>
  <ScaleCrop>false</ScaleCrop>
  <Company>USK</Company>
  <LinksUpToDate>false</LinksUpToDate>
  <CharactersWithSpaces>6900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piyanina_nd</dc:creator>
  <cp:keywords/>
  <dc:description/>
  <cp:lastModifiedBy>piyanina_nd</cp:lastModifiedBy>
  <cp:revision>1</cp:revision>
  <dcterms:created xsi:type="dcterms:W3CDTF">2011-04-18T04:23:00Z</dcterms:created>
  <dcterms:modified xsi:type="dcterms:W3CDTF">2011-04-18T04:30:00Z</dcterms:modified>
</cp:coreProperties>
</file>